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41"/>
    <w:p>
      <w:pPr>
        <w:pStyle w:val="Heading1"/>
      </w:pPr>
      <w:r>
        <w:t xml:space="preserve">Homiletics Analysis: Psalms 41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41 is the closing psalm of Book I of the Psalter, and its placement is significant: it seals the first collection with a meditation on the suffering of the righteous, the treachery of trusted companions, and the covenant faithfulness of God who sustains and vindicates. The psalm opens with a beatitude — a declaration of blessing upon the one who considers the poor and weak (</w:t>
      </w:r>
      <w:r>
        <w:rPr>
          <w:i/>
          <w:iCs/>
        </w:rPr>
        <w:t xml:space="preserve">dal</w:t>
      </w:r>
      <w:r>
        <w:t xml:space="preserve">) — before pivoting immediately to David’s own situation as the afflicted one in need of consideration. Verses 1-3 establish the theological principle: those who attend to the vulnerable are attended to by God in their own hour of need. Verses 4-9 descend into the experiential reality of David’s suffering — he is gravely ill, surrounded by enemies who visit with malice disguised as concern, who whisper and scheme for his downfall, and who celebrate his impending death. The sharpest wound comes in verse 9: the betrayal by his own close companion (</w:t>
      </w:r>
      <w:r>
        <w:rPr>
          <w:i/>
          <w:iCs/>
        </w:rPr>
        <w:t xml:space="preserve">ish shelomi</w:t>
      </w:r>
      <w:r>
        <w:t xml:space="preserve">, the man of my peace), his trusted friend who ate his bread and has lifted his heel against him. Verses 10-12 are David’s petition and expression of confidence — a cry for grace to rise and repay, grounded not in vengeance but in the conviction that God’s delight in him is the surest evidence of his integrity. The psalm closes with a doxology (v. 13) that functions as a liturgical seal to all of Book I.</w:t>
      </w:r>
    </w:p>
    <w:p>
      <w:pPr>
        <w:pStyle w:val="BodyText"/>
      </w:pPr>
      <w:r>
        <w:rPr>
          <w:b/>
          <w:bCs/>
        </w:rPr>
        <w:t xml:space="preserve">This Text — Intent</w:t>
      </w:r>
    </w:p>
    <w:p>
      <w:pPr>
        <w:pStyle w:val="BodyText"/>
      </w:pPr>
      <w:r>
        <w:t xml:space="preserve">God’s intent through Psalm 41 is to sustain the faith of the suffering believer who has been abandoned or betrayed by those closest to him. The psalm does not explain why the righteous suffer or offer a theodicy — it instead presses the suffering person toward the one certainty that remains when illness, enemies, and betrayal have stripped everything else away: the LORD’s covenant care (</w:t>
      </w:r>
      <w:r>
        <w:rPr>
          <w:i/>
          <w:iCs/>
        </w:rPr>
        <w:t xml:space="preserve">chesed</w:t>
      </w:r>
      <w:r>
        <w:t xml:space="preserve">) cannot be undone by human treachery. God is seeking to move the reader from isolation and despair into a confident, honest, lament-shaped trust — a trust that names the wound fully (including the wound of betrayal), cries out without shame, and rests its case in God’s unchanging commitment to His people. The Messianic echo in verse 9, picked up by Jesus in John 13, suggests that this psalm is also meant to shape the believer’s understanding of Christ’s own suffering and solidarity with the betrayed.</w:t>
      </w:r>
    </w:p>
    <w:p>
      <w:r>
        <w:pict>
          <v:rect style="width:0;height:1.5pt" o:hralign="center" o:hrstd="t" o:hr="t"/>
        </w:pict>
      </w:r>
    </w:p>
    <w:p>
      <w:pPr>
        <w:pStyle w:val="FirstParagraph"/>
      </w:pPr>
      <w:r>
        <w:rPr>
          <w:b/>
          <w:bCs/>
        </w:rPr>
        <w:t xml:space="preserve">Subject Sentence:</w:t>
      </w:r>
      <w:r>
        <w:t xml:space="preserve"> </w:t>
      </w:r>
      <w:r>
        <w:t xml:space="preserve">The LORD sustains and vindicates the righteous even when illness, enemies, and trusted companions all fail.</w:t>
      </w:r>
    </w:p>
    <w:p>
      <w:r>
        <w:pict>
          <v:rect style="width:0;height:1.5pt" o:hralign="center" o:hrstd="t" o:hr="t"/>
        </w:pict>
      </w:r>
    </w:p>
    <w:p>
      <w:pPr>
        <w:pStyle w:val="FirstParagraph"/>
      </w:pPr>
      <w:r>
        <w:rPr>
          <w:b/>
          <w:bCs/>
        </w:rPr>
        <w:t xml:space="preserve">Primary Claim:</w:t>
      </w:r>
      <w:r>
        <w:t xml:space="preserve"> </w:t>
      </w:r>
      <w:r>
        <w:t xml:space="preserve">God is calling the suffering believer to bring the full weight of betrayal, illness, and abandonment honestly before Him — trusting that the LORD’s covenant commitment (</w:t>
      </w:r>
      <w:r>
        <w:rPr>
          <w:i/>
          <w:iCs/>
        </w:rPr>
        <w:t xml:space="preserve">chesed</w:t>
      </w:r>
      <w:r>
        <w:t xml:space="preserve">) outlasts every human failure and ultimately vindicates those who are His.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Beatitude and Its Referent (vv. 1-3)</w:t>
      </w:r>
    </w:p>
    <w:p>
      <w:pPr>
        <w:pStyle w:val="BodyText"/>
      </w:pPr>
      <w:r>
        <w:t xml:space="preserve">A surface reading might suggest that verses 1-3 establish a simple prosperity principle: care for the poor and God will protect you from illness and enemies. Some Wesleyan and charismatic traditions have read this direction, understanding the beatitude as a covenant formula of cause and effect — generosity produces divine protection as a near-automatic mechanism. This reading should be</w:t>
      </w:r>
      <w:r>
        <w:t xml:space="preserve"> </w:t>
      </w:r>
      <w:r>
        <w:rPr>
          <w:i/>
          <w:iCs/>
        </w:rPr>
        <w:t xml:space="preserve">qualified</w:t>
      </w:r>
      <w:r>
        <w:t xml:space="preserve">: the connection between considering the poor and receiving God’s care is real and not to be dissolved, but it is covenantal, not mechanical. The rest of the psalm makes clear that David</w:t>
      </w:r>
      <w:r>
        <w:t xml:space="preserve"> </w:t>
      </w:r>
      <w:r>
        <w:rPr>
          <w:i/>
          <w:iCs/>
        </w:rPr>
        <w:t xml:space="preserve">has</w:t>
      </w:r>
      <w:r>
        <w:t xml:space="preserve"> </w:t>
      </w:r>
      <w:r>
        <w:t xml:space="preserve">cared for the vulnerable and is</w:t>
      </w:r>
      <w:r>
        <w:t xml:space="preserve"> </w:t>
      </w:r>
      <w:r>
        <w:rPr>
          <w:i/>
          <w:iCs/>
        </w:rPr>
        <w:t xml:space="preserve">still</w:t>
      </w:r>
      <w:r>
        <w:t xml:space="preserve"> </w:t>
      </w:r>
      <w:r>
        <w:t xml:space="preserve">suffering severely — the beatitude is not a guarantee of exemption from suffering but a declaration that the LORD’s care surrounds those who image His own concern for the weak. The opening beatitude functions as a frame: David is himself the</w:t>
      </w:r>
      <w:r>
        <w:t xml:space="preserve"> </w:t>
      </w:r>
      <w:r>
        <w:rPr>
          <w:i/>
          <w:iCs/>
        </w:rPr>
        <w:t xml:space="preserve">dal</w:t>
      </w:r>
      <w:r>
        <w:t xml:space="preserve"> </w:t>
      </w:r>
      <w:r>
        <w:t xml:space="preserve">(the weak, afflicted one) who now needs what he has given. The blessing is not</w:t>
      </w:r>
      <w:r>
        <w:t xml:space="preserve"> </w:t>
      </w:r>
      <w:r>
        <w:t xml:space="preserve">“you will not suffer”</w:t>
      </w:r>
      <w:r>
        <w:t xml:space="preserve"> </w:t>
      </w:r>
      <w:r>
        <w:t xml:space="preserve">but</w:t>
      </w:r>
      <w:r>
        <w:t xml:space="preserve"> </w:t>
      </w:r>
      <w:r>
        <w:t xml:space="preserve">“when you suffer, the LORD will be your sustainer.”</w:t>
      </w:r>
    </w:p>
    <w:p>
      <w:pPr>
        <w:pStyle w:val="BodyText"/>
      </w:pPr>
      <w:r>
        <w:rPr>
          <w:b/>
          <w:bCs/>
        </w:rPr>
        <w:t xml:space="preserve">The Imprecatory Elements (vv. 10-11)</w:t>
      </w:r>
    </w:p>
    <w:p>
      <w:pPr>
        <w:pStyle w:val="BodyText"/>
      </w:pPr>
      <w:r>
        <w:t xml:space="preserve">David’s petition in verse 10 —</w:t>
      </w:r>
      <w:r>
        <w:t xml:space="preserve"> </w:t>
      </w:r>
      <w:r>
        <w:t xml:space="preserve">“raise me up, that I may repay them”</w:t>
      </w:r>
      <w:r>
        <w:t xml:space="preserve"> </w:t>
      </w:r>
      <w:r>
        <w:t xml:space="preserve">— creates discomfort in many traditions. Liberal-critical scholarship tends to dismiss these verses as a moral primitive, a sub-Christian ethic to be spiritualized or discarded. Wesleyan and pietist traditions sometimes soften the repayment language into a general prayer for vindication without personal involvement. Both readings should be</w:t>
      </w:r>
      <w:r>
        <w:t xml:space="preserve"> </w:t>
      </w:r>
      <w:r>
        <w:rPr>
          <w:i/>
          <w:iCs/>
        </w:rPr>
        <w:t xml:space="preserve">refuted</w:t>
      </w:r>
      <w:r>
        <w:t xml:space="preserve"> </w:t>
      </w:r>
      <w:r>
        <w:t xml:space="preserve">at the point of their discomfort with imprecation. The Reformed reading follows Clowney, Kidner, and Meredith Kline in recognizing that the imprecatory psalms arise from a covenantal logic: David as the LORD’s anointed king is not praying for private revenge but for the vindication of God’s own purposes and justice through His appointed representative.</w:t>
      </w:r>
      <w:r>
        <w:t xml:space="preserve"> </w:t>
      </w:r>
      <w:r>
        <w:t xml:space="preserve">“Repay them”</w:t>
      </w:r>
      <w:r>
        <w:t xml:space="preserve"> </w:t>
      </w:r>
      <w:r>
        <w:t xml:space="preserve">is the language of the king as instrument of covenant justice, not the petulance of a wounded private individual. The discomfort modern readers feel is real, but it should not lead to excision — it should lead to the recognition that this language is Christologically reframed in the New Testament, where Christ bears the full weight of covenant curse on behalf of those who deserved it.</w:t>
      </w:r>
    </w:p>
    <w:p>
      <w:pPr>
        <w:pStyle w:val="BodyText"/>
      </w:pPr>
      <w:r>
        <w:rPr>
          <w:b/>
          <w:bCs/>
        </w:rPr>
        <w:t xml:space="preserve">The Messianic Reading (v. 9)</w:t>
      </w:r>
    </w:p>
    <w:p>
      <w:pPr>
        <w:pStyle w:val="BodyText"/>
      </w:pPr>
      <w:r>
        <w:t xml:space="preserve">The most significant interpretive question is how to handle verse 9 in light of John 13:18, where Jesus explicitly applies</w:t>
      </w:r>
      <w:r>
        <w:t xml:space="preserve"> </w:t>
      </w:r>
      <w:r>
        <w:t xml:space="preserve">“the one who ate my bread has lifted his heel against me”</w:t>
      </w:r>
      <w:r>
        <w:t xml:space="preserve"> </w:t>
      </w:r>
      <w:r>
        <w:t xml:space="preserve">to Judas. Three readings compete: (1) the verse is purely historical, describing Ahithophel or another of David’s companions, with Jesus making a typological application but no predictive prophecy being present; (2) the verse is directly Messianic prophecy, meaning David wrote it with Christ primarily in mind; (3) the verse is typological-prophetic, meaning David’s experience was genuinely his own but was also divinely ordered to prefigure and find its fullest referent in Christ. The Reformed reading — following Calvin, Kidner, Clowney, and the grammatical-historical method — is option 3. Jesus does not say</w:t>
      </w:r>
      <w:r>
        <w:t xml:space="preserve"> </w:t>
      </w:r>
      <w:r>
        <w:t xml:space="preserve">“this is fulfilled”</w:t>
      </w:r>
      <w:r>
        <w:t xml:space="preserve"> </w:t>
      </w:r>
      <w:r>
        <w:t xml:space="preserve">(</w:t>
      </w:r>
      <w:r>
        <w:rPr>
          <w:i/>
          <w:iCs/>
        </w:rPr>
        <w:t xml:space="preserve">peplērōtai</w:t>
      </w:r>
      <w:r>
        <w:t xml:space="preserve">) in the sense of exhaustive prediction, but</w:t>
      </w:r>
      <w:r>
        <w:t xml:space="preserve"> </w:t>
      </w:r>
      <w:r>
        <w:t xml:space="preserve">“the Scripture is being fulfilled”</w:t>
      </w:r>
      <w:r>
        <w:t xml:space="preserve"> </w:t>
      </w:r>
      <w:r>
        <w:t xml:space="preserve">(</w:t>
      </w:r>
      <w:r>
        <w:rPr>
          <w:i/>
          <w:iCs/>
        </w:rPr>
        <w:t xml:space="preserve">hina hē graphē plērōthē</w:t>
      </w:r>
      <w:r>
        <w:t xml:space="preserve">) — indicating typological-prophetic completion. David’s betrayal was real; Judas’s betrayal is its definitive fulfillment and canonical completion. This reading honors both the historical specificity of David’s lament and the canonical trajectory that Jesus Himself authorizes.</w:t>
      </w:r>
    </w:p>
    <w:p>
      <w:pPr>
        <w:pStyle w:val="BodyText"/>
      </w:pPr>
      <w:r>
        <w:rPr>
          <w:b/>
          <w:bCs/>
        </w:rPr>
        <w:t xml:space="preserve">The Doxology (v. 13)</w:t>
      </w:r>
    </w:p>
    <w:p>
      <w:pPr>
        <w:pStyle w:val="BodyText"/>
      </w:pPr>
      <w:r>
        <w:t xml:space="preserve">Some interpreters read verse 13 as integral to the psalm’s argument — the culminating affirmation of trust. The majority scholarly and Reformed view is that verse 13 is a liturgical doxology sealing Book I of the Psalter rather than a statement native to Psalm 41 itself. Both readings are compatible and need not be forced into opposition: the doxology is editorially placed at the close of Book I, and its content genuinely resonates with the psalm’s movement from lament to confidence. It neither undermines nor alters the psalm’s argument.</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John 13:18</w:t>
      </w:r>
      <w:r>
        <w:t xml:space="preserve"> </w:t>
      </w:r>
      <w:r>
        <w:t xml:space="preserve">— Jesus explicitly cites verse 9 and applies it to Judas, authorizing the Messianic-typological reading and grounding the psalm in Christ’s own experience of betrayal, making it a lens for understanding both His suffering and ours.</w:t>
      </w:r>
    </w:p>
    <w:p>
      <w:pPr>
        <w:pStyle w:val="Compact"/>
        <w:numPr>
          <w:ilvl w:val="0"/>
          <w:numId w:val="1001"/>
        </w:numPr>
      </w:pPr>
      <w:r>
        <w:rPr>
          <w:b/>
          <w:bCs/>
        </w:rPr>
        <w:t xml:space="preserve">Psalm 22</w:t>
      </w:r>
      <w:r>
        <w:t xml:space="preserve"> </w:t>
      </w:r>
      <w:r>
        <w:t xml:space="preserve">— The paradigmatic lament of the righteous sufferer, which also moves through abandonment and hostility to vindication; together with Psalm 41 it brackets the experience of the godly sufferer who is ultimately sustained by God.</w:t>
      </w:r>
    </w:p>
    <w:p>
      <w:pPr>
        <w:pStyle w:val="Compact"/>
        <w:numPr>
          <w:ilvl w:val="0"/>
          <w:numId w:val="1001"/>
        </w:numPr>
      </w:pPr>
      <w:r>
        <w:rPr>
          <w:b/>
          <w:bCs/>
        </w:rPr>
        <w:t xml:space="preserve">Romans 8:31-39</w:t>
      </w:r>
      <w:r>
        <w:t xml:space="preserve"> </w:t>
      </w:r>
      <w:r>
        <w:t xml:space="preserve">— Paul’s doxological declaration that nothing — including enemies, weakness, or betrayal — can separate the believer from God’s love in Christ; directly grounds the assurance Psalm 41 reaches for.</w:t>
      </w:r>
    </w:p>
    <w:p>
      <w:pPr>
        <w:pStyle w:val="Compact"/>
        <w:numPr>
          <w:ilvl w:val="0"/>
          <w:numId w:val="1001"/>
        </w:numPr>
      </w:pPr>
      <w:r>
        <w:rPr>
          <w:b/>
          <w:bCs/>
        </w:rPr>
        <w:t xml:space="preserve">2 Samuel 15-17</w:t>
      </w:r>
      <w:r>
        <w:t xml:space="preserve"> </w:t>
      </w:r>
      <w:r>
        <w:t xml:space="preserve">— The historical background of Ahithophel’s betrayal of David during Absalom’s rebellion gives the betrayal language of verse 9 its most probable historical referent and shows the genuine human cost behind the psalm’s words.</w:t>
      </w:r>
    </w:p>
    <w:p>
      <w:pPr>
        <w:pStyle w:val="Compact"/>
        <w:numPr>
          <w:ilvl w:val="0"/>
          <w:numId w:val="1001"/>
        </w:numPr>
      </w:pPr>
      <w:r>
        <w:rPr>
          <w:b/>
          <w:bCs/>
        </w:rPr>
        <w:t xml:space="preserve">Lamentations 3:19-33</w:t>
      </w:r>
      <w:r>
        <w:t xml:space="preserve"> </w:t>
      </w:r>
      <w:r>
        <w:t xml:space="preserve">— Jeremiah’s movement from deep affliction and complaint to</w:t>
      </w:r>
      <w:r>
        <w:t xml:space="preserve"> </w:t>
      </w:r>
      <w:r>
        <w:t xml:space="preserve">“great is your faithfulness”</w:t>
      </w:r>
      <w:r>
        <w:t xml:space="preserve"> </w:t>
      </w:r>
      <w:r>
        <w:t xml:space="preserve">models the same lament-to-trust arc that Psalm 41 traces, grounding that movement in God’s covenant character (</w:t>
      </w:r>
      <w:r>
        <w:rPr>
          <w:i/>
          <w:iCs/>
        </w:rPr>
        <w:t xml:space="preserve">chesed</w:t>
      </w:r>
      <w:r>
        <w:t xml:space="preserve">) rather than changed circumstances.</w:t>
      </w:r>
    </w:p>
    <w:p>
      <w:r>
        <w:pict>
          <v:rect style="width:0;height:1.5pt" o:hralign="center" o:hrstd="t" o:hr="t"/>
        </w:pict>
      </w:r>
    </w:p>
    <w:p>
      <w:pPr>
        <w:pStyle w:val="FirstParagraph"/>
      </w:pPr>
      <w:r>
        <w:rPr>
          <w:b/>
          <w:bCs/>
        </w:rPr>
        <w:t xml:space="preserve">Aim:</w:t>
      </w:r>
      <w:r>
        <w:t xml:space="preserve"> </w:t>
      </w:r>
      <w:r>
        <w:t xml:space="preserve">To lead suffering, isolated, or betrayed believers to bring their full honest lament to God — trusting that His</w:t>
      </w:r>
      <w:r>
        <w:t xml:space="preserve"> </w:t>
      </w:r>
      <w:r>
        <w:rPr>
          <w:i/>
          <w:iCs/>
        </w:rPr>
        <w:t xml:space="preserve">chesed</w:t>
      </w:r>
      <w:r>
        <w:t xml:space="preserve"> </w:t>
      </w:r>
      <w:r>
        <w:t xml:space="preserve">holds them when everything else has given way.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Beatitude: blessed is the one who considers the weak (</w:t>
            </w:r>
            <w:r>
              <w:rPr>
                <w:i/>
                <w:iCs/>
              </w:rPr>
              <w:t xml:space="preserve">dal</w:t>
            </w:r>
            <w:r>
              <w:t xml:space="preserve">)</w:t>
            </w:r>
          </w:p>
        </w:tc>
        <w:tc>
          <w:tcPr/>
          <w:p>
            <w:pPr>
              <w:pStyle w:val="Compact"/>
            </w:pPr>
            <w:r>
              <w:t xml:space="preserve">Opens with principle before descending to David’s own situation;</w:t>
            </w:r>
            <w:r>
              <w:t xml:space="preserve"> </w:t>
            </w:r>
            <w:r>
              <w:rPr>
                <w:i/>
                <w:iCs/>
              </w:rPr>
              <w:t xml:space="preserve">dal</w:t>
            </w:r>
            <w:r>
              <w:t xml:space="preserve"> </w:t>
            </w:r>
            <w:r>
              <w:t xml:space="preserve">= weak, helpless, afflicted</w:t>
            </w:r>
          </w:p>
        </w:tc>
      </w:tr>
      <w:tr>
        <w:tc>
          <w:tcPr/>
          <w:p>
            <w:pPr>
              <w:pStyle w:val="Compact"/>
            </w:pPr>
            <w:r>
              <w:t xml:space="preserve">2</w:t>
            </w:r>
          </w:p>
        </w:tc>
        <w:tc>
          <w:tcPr/>
          <w:p>
            <w:pPr>
              <w:pStyle w:val="Compact"/>
            </w:pPr>
            <w:r>
              <w:t xml:space="preserve">Promise of protection, preservation, and blessing in the land</w:t>
            </w:r>
          </w:p>
        </w:tc>
        <w:tc>
          <w:tcPr/>
          <w:p>
            <w:pPr>
              <w:pStyle w:val="Compact"/>
            </w:pPr>
            <w:r>
              <w:t xml:space="preserve">Covenantal terms — not a mechanical formula but a relational pledge</w:t>
            </w:r>
          </w:p>
        </w:tc>
      </w:tr>
      <w:tr>
        <w:tc>
          <w:tcPr/>
          <w:p>
            <w:pPr>
              <w:pStyle w:val="Compact"/>
            </w:pPr>
            <w:r>
              <w:t xml:space="preserve">3</w:t>
            </w:r>
          </w:p>
        </w:tc>
        <w:tc>
          <w:tcPr/>
          <w:p>
            <w:pPr>
              <w:pStyle w:val="Compact"/>
            </w:pPr>
            <w:r>
              <w:t xml:space="preserve">The LORD sustains on the sickbed and heals the illness</w:t>
            </w:r>
          </w:p>
        </w:tc>
        <w:tc>
          <w:tcPr/>
          <w:p>
            <w:pPr>
              <w:pStyle w:val="Compact"/>
            </w:pPr>
            <w:r>
              <w:t xml:space="preserve">David anticipates his own need in light of the beatitude; the principle immediately becomes personal</w:t>
            </w:r>
          </w:p>
        </w:tc>
      </w:tr>
      <w:tr>
        <w:tc>
          <w:tcPr/>
          <w:p>
            <w:pPr>
              <w:pStyle w:val="Compact"/>
            </w:pPr>
            <w:r>
              <w:t xml:space="preserve">4</w:t>
            </w:r>
          </w:p>
        </w:tc>
        <w:tc>
          <w:tcPr/>
          <w:p>
            <w:pPr>
              <w:pStyle w:val="Compact"/>
            </w:pPr>
            <w:r>
              <w:t xml:space="preserve">David’s first petition:</w:t>
            </w:r>
            <w:r>
              <w:t xml:space="preserve"> </w:t>
            </w:r>
            <w:r>
              <w:t xml:space="preserve">“Be gracious to me; heal my soul, for I have sinned”</w:t>
            </w:r>
          </w:p>
        </w:tc>
        <w:tc>
          <w:tcPr/>
          <w:p>
            <w:pPr>
              <w:pStyle w:val="Compact"/>
            </w:pPr>
            <w:r>
              <w:t xml:space="preserve">Illness prompts self-examination and penitential cry; David does not claim innocence from all sin</w:t>
            </w:r>
          </w:p>
        </w:tc>
      </w:tr>
      <w:tr>
        <w:tc>
          <w:tcPr/>
          <w:p>
            <w:pPr>
              <w:pStyle w:val="Compact"/>
            </w:pPr>
            <w:r>
              <w:t xml:space="preserve">5</w:t>
            </w:r>
          </w:p>
        </w:tc>
        <w:tc>
          <w:tcPr/>
          <w:p>
            <w:pPr>
              <w:pStyle w:val="Compact"/>
            </w:pPr>
            <w:r>
              <w:t xml:space="preserve">Enemies speak evil:</w:t>
            </w:r>
            <w:r>
              <w:t xml:space="preserve"> </w:t>
            </w:r>
            <w:r>
              <w:t xml:space="preserve">“When will he die and his name perish?”</w:t>
            </w:r>
          </w:p>
        </w:tc>
        <w:tc>
          <w:tcPr/>
          <w:p>
            <w:pPr>
              <w:pStyle w:val="Compact"/>
            </w:pPr>
            <w:r>
              <w:t xml:space="preserve">Reveals the depth of hostility — enemies desire not just his suffering but his erasure</w:t>
            </w:r>
          </w:p>
        </w:tc>
      </w:tr>
      <w:tr>
        <w:tc>
          <w:tcPr/>
          <w:p>
            <w:pPr>
              <w:pStyle w:val="Compact"/>
            </w:pPr>
            <w:r>
              <w:t xml:space="preserve">6</w:t>
            </w:r>
          </w:p>
        </w:tc>
        <w:tc>
          <w:tcPr/>
          <w:p>
            <w:pPr>
              <w:pStyle w:val="Compact"/>
            </w:pPr>
            <w:r>
              <w:t xml:space="preserve">Enemies visit with hollow words, gather iniquity within, then go out and tell it</w:t>
            </w:r>
          </w:p>
        </w:tc>
        <w:tc>
          <w:tcPr/>
          <w:p>
            <w:pPr>
              <w:pStyle w:val="Compact"/>
            </w:pPr>
            <w:r>
              <w:t xml:space="preserve">Hypocrisy of the visits: malice dressed as concern</w:t>
            </w:r>
          </w:p>
        </w:tc>
      </w:tr>
      <w:tr>
        <w:tc>
          <w:tcPr/>
          <w:p>
            <w:pPr>
              <w:pStyle w:val="Compact"/>
            </w:pPr>
            <w:r>
              <w:t xml:space="preserve">7</w:t>
            </w:r>
          </w:p>
        </w:tc>
        <w:tc>
          <w:tcPr/>
          <w:p>
            <w:pPr>
              <w:pStyle w:val="Compact"/>
            </w:pPr>
            <w:r>
              <w:t xml:space="preserve">All who hate him whisper together against him</w:t>
            </w:r>
          </w:p>
        </w:tc>
        <w:tc>
          <w:tcPr/>
          <w:p>
            <w:pPr>
              <w:pStyle w:val="Compact"/>
            </w:pPr>
            <w:r>
              <w:t xml:space="preserve">The whispering campaign — conspiratorial plotting</w:t>
            </w:r>
          </w:p>
        </w:tc>
      </w:tr>
      <w:tr>
        <w:tc>
          <w:tcPr/>
          <w:p>
            <w:pPr>
              <w:pStyle w:val="Compact"/>
            </w:pPr>
            <w:r>
              <w:t xml:space="preserve">8</w:t>
            </w:r>
          </w:p>
        </w:tc>
        <w:tc>
          <w:tcPr/>
          <w:p>
            <w:pPr>
              <w:pStyle w:val="Compact"/>
            </w:pPr>
            <w:r>
              <w:t xml:space="preserve">Enemies say:</w:t>
            </w:r>
            <w:r>
              <w:t xml:space="preserve"> </w:t>
            </w:r>
            <w:r>
              <w:t xml:space="preserve">“A deadly thing has fastened on him; he will not rise again”</w:t>
            </w:r>
          </w:p>
        </w:tc>
        <w:tc>
          <w:tcPr/>
          <w:p>
            <w:pPr>
              <w:pStyle w:val="Compact"/>
            </w:pPr>
            <w:r>
              <w:t xml:space="preserve">Death sentence pronounced by the adversaries — confident he is finished</w:t>
            </w:r>
          </w:p>
        </w:tc>
      </w:tr>
      <w:tr>
        <w:tc>
          <w:tcPr/>
          <w:p>
            <w:pPr>
              <w:pStyle w:val="Compact"/>
            </w:pPr>
            <w:r>
              <w:t xml:space="preserve">9</w:t>
            </w:r>
          </w:p>
        </w:tc>
        <w:tc>
          <w:tcPr/>
          <w:p>
            <w:pPr>
              <w:pStyle w:val="Compact"/>
            </w:pPr>
            <w:r>
              <w:t xml:space="preserve">Even his close companion (</w:t>
            </w:r>
            <w:r>
              <w:rPr>
                <w:i/>
                <w:iCs/>
              </w:rPr>
              <w:t xml:space="preserve">ish shelomi</w:t>
            </w:r>
            <w:r>
              <w:t xml:space="preserve">), who ate his bread, has lifted his heel against him</w:t>
            </w:r>
          </w:p>
        </w:tc>
        <w:tc>
          <w:tcPr/>
          <w:p>
            <w:pPr>
              <w:pStyle w:val="Compact"/>
            </w:pPr>
            <w:r>
              <w:t xml:space="preserve">The decisive betrayal — sharpest wound; cited by Jesus in John 13:18 regarding Judas</w:t>
            </w:r>
          </w:p>
        </w:tc>
      </w:tr>
      <w:tr>
        <w:tc>
          <w:tcPr/>
          <w:p>
            <w:pPr>
              <w:pStyle w:val="Compact"/>
            </w:pPr>
            <w:r>
              <w:t xml:space="preserve">10</w:t>
            </w:r>
          </w:p>
        </w:tc>
        <w:tc>
          <w:tcPr/>
          <w:p>
            <w:pPr>
              <w:pStyle w:val="Compact"/>
            </w:pPr>
            <w:r>
              <w:t xml:space="preserve">Petition:</w:t>
            </w:r>
            <w:r>
              <w:t xml:space="preserve"> </w:t>
            </w:r>
            <w:r>
              <w:t xml:space="preserve">“Be gracious, raise me up, that I may repay them”</w:t>
            </w:r>
          </w:p>
        </w:tc>
        <w:tc>
          <w:tcPr/>
          <w:p>
            <w:pPr>
              <w:pStyle w:val="Compact"/>
            </w:pPr>
            <w:r>
              <w:t xml:space="preserve">Covenantal imprecation — the anointed king petitions for vindication through justice</w:t>
            </w:r>
          </w:p>
        </w:tc>
      </w:tr>
      <w:tr>
        <w:tc>
          <w:tcPr/>
          <w:p>
            <w:pPr>
              <w:pStyle w:val="Compact"/>
            </w:pPr>
            <w:r>
              <w:t xml:space="preserve">11</w:t>
            </w:r>
          </w:p>
        </w:tc>
        <w:tc>
          <w:tcPr/>
          <w:p>
            <w:pPr>
              <w:pStyle w:val="Compact"/>
            </w:pPr>
            <w:r>
              <w:t xml:space="preserve">Confidence marker: the LORD’s delight is evidenced by the enemy’s failure to triumph</w:t>
            </w:r>
          </w:p>
        </w:tc>
        <w:tc>
          <w:tcPr/>
          <w:p>
            <w:pPr>
              <w:pStyle w:val="Compact"/>
            </w:pPr>
            <w:r>
              <w:t xml:space="preserve">Not yet fully vindicated, but David reads God’s non-abandonment as sign of favor</w:t>
            </w:r>
          </w:p>
        </w:tc>
      </w:tr>
      <w:tr>
        <w:tc>
          <w:tcPr/>
          <w:p>
            <w:pPr>
              <w:pStyle w:val="Compact"/>
            </w:pPr>
            <w:r>
              <w:t xml:space="preserve">12</w:t>
            </w:r>
          </w:p>
        </w:tc>
        <w:tc>
          <w:tcPr/>
          <w:p>
            <w:pPr>
              <w:pStyle w:val="Compact"/>
            </w:pPr>
            <w:r>
              <w:t xml:space="preserve">Declaration of integrity and confidence:</w:t>
            </w:r>
            <w:r>
              <w:t xml:space="preserve"> </w:t>
            </w:r>
            <w:r>
              <w:t xml:space="preserve">“You have upheld me and set me in Your presence forever”</w:t>
            </w:r>
          </w:p>
        </w:tc>
        <w:tc>
          <w:tcPr/>
          <w:p>
            <w:pPr>
              <w:pStyle w:val="Compact"/>
            </w:pPr>
            <w:r>
              <w:t xml:space="preserve">The resolution point — eternal security before God, not merely temporal rescue</w:t>
            </w:r>
          </w:p>
        </w:tc>
      </w:tr>
      <w:tr>
        <w:tc>
          <w:tcPr/>
          <w:p>
            <w:pPr>
              <w:pStyle w:val="Compact"/>
            </w:pPr>
            <w:r>
              <w:t xml:space="preserve">13</w:t>
            </w:r>
          </w:p>
        </w:tc>
        <w:tc>
          <w:tcPr/>
          <w:p>
            <w:pPr>
              <w:pStyle w:val="Compact"/>
            </w:pPr>
            <w:r>
              <w:t xml:space="preserve">Doxology:</w:t>
            </w:r>
            <w:r>
              <w:t xml:space="preserve"> </w:t>
            </w:r>
            <w:r>
              <w:t xml:space="preserve">“Blessed be the LORD, the God of Israel, from everlasting to everlasting. Amen and Amen.”</w:t>
            </w:r>
          </w:p>
        </w:tc>
        <w:tc>
          <w:tcPr/>
          <w:p>
            <w:pPr>
              <w:pStyle w:val="Compact"/>
            </w:pPr>
            <w:r>
              <w:t xml:space="preserve">Liturgical seal of Book I of the Psalter; the eternal frame around all temporal suffering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Beatitude: Blessing upon the One Who Considers the Weak</w:t>
            </w:r>
          </w:p>
        </w:tc>
      </w:tr>
      <w:tr>
        <w:tc>
          <w:tcPr/>
          <w:p>
            <w:pPr>
              <w:pStyle w:val="Compact"/>
            </w:pPr>
            <w:r>
              <w:t xml:space="preserve">2</w:t>
            </w:r>
          </w:p>
        </w:tc>
        <w:tc>
          <w:tcPr/>
          <w:p>
            <w:pPr>
              <w:pStyle w:val="Compact"/>
            </w:pPr>
            <w:r>
              <w:t xml:space="preserve">4-9</w:t>
            </w:r>
          </w:p>
        </w:tc>
        <w:tc>
          <w:tcPr/>
          <w:p>
            <w:pPr>
              <w:pStyle w:val="Compact"/>
            </w:pPr>
            <w:r>
              <w:t xml:space="preserve">The Lament: Illness, Enemies, and the Wound of Betrayal</w:t>
            </w:r>
          </w:p>
        </w:tc>
      </w:tr>
      <w:tr>
        <w:tc>
          <w:tcPr/>
          <w:p>
            <w:pPr>
              <w:pStyle w:val="Compact"/>
            </w:pPr>
            <w:r>
              <w:t xml:space="preserve">3</w:t>
            </w:r>
          </w:p>
        </w:tc>
        <w:tc>
          <w:tcPr/>
          <w:p>
            <w:pPr>
              <w:pStyle w:val="Compact"/>
            </w:pPr>
            <w:r>
              <w:t xml:space="preserve">10-12</w:t>
            </w:r>
          </w:p>
        </w:tc>
        <w:tc>
          <w:tcPr/>
          <w:p>
            <w:pPr>
              <w:pStyle w:val="Compact"/>
            </w:pPr>
            <w:r>
              <w:t xml:space="preserve">The Petition and Confidence: Rise, Repay, and the LORD’s Delight</w:t>
            </w:r>
          </w:p>
        </w:tc>
      </w:tr>
      <w:tr>
        <w:tc>
          <w:tcPr/>
          <w:p>
            <w:pPr>
              <w:pStyle w:val="Compact"/>
            </w:pPr>
            <w:r>
              <w:t xml:space="preserve">4</w:t>
            </w:r>
          </w:p>
        </w:tc>
        <w:tc>
          <w:tcPr/>
          <w:p>
            <w:pPr>
              <w:pStyle w:val="Compact"/>
            </w:pPr>
            <w:r>
              <w:t xml:space="preserve">13</w:t>
            </w:r>
          </w:p>
        </w:tc>
        <w:tc>
          <w:tcPr/>
          <w:p>
            <w:pPr>
              <w:pStyle w:val="Compact"/>
            </w:pPr>
            <w:r>
              <w:t xml:space="preserve">The Doxology: Sealing Book I with Eternal Praise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sustains and vindicates the righteous even when illness, enemies, and trusted companions all fail.</w:t>
      </w:r>
    </w:p>
    <w:p>
      <w:pPr>
        <w:pStyle w:val="BodyText"/>
      </w:pPr>
      <w:r>
        <w:rPr>
          <w:b/>
          <w:bCs/>
        </w:rPr>
        <w:t xml:space="preserve">Primary Claim:</w:t>
      </w:r>
      <w:r>
        <w:t xml:space="preserve"> </w:t>
      </w:r>
      <w:r>
        <w:t xml:space="preserve">God is calling the suffering believer to bring the full weight of betrayal, illness, and abandonment honestly before Him — trusting that the LORD’s covenant commitment (</w:t>
      </w:r>
      <w:r>
        <w:rPr>
          <w:i/>
          <w:iCs/>
        </w:rPr>
        <w:t xml:space="preserve">chesed</w:t>
      </w:r>
      <w:r>
        <w:t xml:space="preserve">) outlasts every human failure and ultimately vindicates those who are His.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Name the wound precisely — God is not served by vague prayers about</w:t>
      </w:r>
      <w:r>
        <w:rPr>
          <w:b/>
          <w:bCs/>
        </w:rPr>
        <w:t xml:space="preserve"> </w:t>
      </w:r>
      <w:r>
        <w:rPr>
          <w:b/>
          <w:bCs/>
        </w:rPr>
        <w:t xml:space="preserve">“difficult situations.”</w:t>
      </w:r>
      <w:r>
        <w:t xml:space="preserve"> </w:t>
      </w:r>
      <w:r>
        <w:t xml:space="preserve">David does not say</w:t>
      </w:r>
      <w:r>
        <w:t xml:space="preserve"> </w:t>
      </w:r>
      <w:r>
        <w:t xml:space="preserve">“I am going through a hard season.”</w:t>
      </w:r>
      <w:r>
        <w:t xml:space="preserve"> </w:t>
      </w:r>
      <w:r>
        <w:t xml:space="preserve">He says: my enemies scheme for my death, my friends visit me with lying concern, my closest companion has turned against me. God’s invitation through this psalm is for specificity in lament. The believer who is being betrayed, who is physically suffering, who is being whispered about — is invited to say</w:t>
      </w:r>
      <w:r>
        <w:t xml:space="preserve"> </w:t>
      </w:r>
      <w:r>
        <w:rPr>
          <w:i/>
          <w:iCs/>
        </w:rPr>
        <w:t xml:space="preserve">that</w:t>
      </w:r>
      <w:r>
        <w:t xml:space="preserve">, in those terms, to the LORD. Vague prayer about</w:t>
      </w:r>
      <w:r>
        <w:t xml:space="preserve"> </w:t>
      </w:r>
      <w:r>
        <w:t xml:space="preserve">“challenges”</w:t>
      </w:r>
      <w:r>
        <w:t xml:space="preserve"> </w:t>
      </w:r>
      <w:r>
        <w:t xml:space="preserve">is not piety; it is distance.</w:t>
      </w:r>
      <w:r>
        <w:t xml:space="preserve"> </w:t>
      </w:r>
      <w:r>
        <w:rPr>
          <w:i/>
          <w:iCs/>
        </w:rPr>
        <w:t xml:space="preserve">(Mind/belief — what the reader needs to reframe about how to pray honestly)</w:t>
      </w:r>
    </w:p>
    <w:p>
      <w:pPr>
        <w:pStyle w:val="BodyText"/>
      </w:pPr>
      <w:r>
        <w:rPr>
          <w:b/>
          <w:bCs/>
        </w:rPr>
        <w:t xml:space="preserve">2. Stop reading your suffering as God’s absence.</w:t>
      </w:r>
      <w:r>
        <w:t xml:space="preserve"> </w:t>
      </w:r>
      <w:r>
        <w:t xml:space="preserve">David’s confidence in verse 11 is striking: he reads the enemy’s failure to triumph as evidence of God’s delight in him. His circumstances have not yet changed — he is still ill, still betrayed, still surrounded. But he refuses to interpret unchanged suffering as God’s withdrawal. The temptation in suffering is to reason backward from pain to abandonment. This psalm refuses that logic and calls the believer to hold on to the covenant character of God when circumstances make no argument for it.</w:t>
      </w:r>
      <w:r>
        <w:t xml:space="preserve"> </w:t>
      </w:r>
      <w:r>
        <w:rPr>
          <w:i/>
          <w:iCs/>
        </w:rPr>
        <w:t xml:space="preserve">(Mind/belief — what the reader needs to believe differently)</w:t>
      </w:r>
    </w:p>
    <w:p>
      <w:pPr>
        <w:pStyle w:val="BodyText"/>
      </w:pPr>
      <w:r>
        <w:rPr>
          <w:b/>
          <w:bCs/>
        </w:rPr>
        <w:t xml:space="preserve">3. Feel the full weight of the betrayal — and bring it to God rather than carrying it alone.</w:t>
      </w:r>
      <w:r>
        <w:t xml:space="preserve"> </w:t>
      </w:r>
      <w:r>
        <w:t xml:space="preserve">Verse 9 is not a theological abstraction — it is the record of a man whose closest friend turned on him, and it is placed in Scripture with full emotional force. The believer who has been betrayed by a spouse, a ministry partner, a close friend, or a trusted elder does not need to spiritualize that wound before coming to God with it. Jesus Himself experienced this wound — and Scripture says so explicitly. There is no need to sanitize or minimize the grief of betrayal in order to be a good Christian. Bring it exactly as it is.</w:t>
      </w:r>
      <w:r>
        <w:t xml:space="preserve"> </w:t>
      </w:r>
      <w:r>
        <w:rPr>
          <w:i/>
          <w:iCs/>
        </w:rPr>
        <w:t xml:space="preserve">(Affections/worship — what the reader needs to feel and grieve honestly)</w:t>
      </w:r>
    </w:p>
    <w:p>
      <w:pPr>
        <w:pStyle w:val="BodyText"/>
      </w:pPr>
      <w:r>
        <w:rPr>
          <w:b/>
          <w:bCs/>
        </w:rPr>
        <w:t xml:space="preserve">4. Understand that caring for the vulnerable is not a transaction — it is an identity that places you under God’s care.</w:t>
      </w:r>
      <w:r>
        <w:t xml:space="preserve"> </w:t>
      </w:r>
      <w:r>
        <w:t xml:space="preserve">Verses 1-3 do not teach a spiritual vending machine: insert generosity, receive protection. They teach that the person who images God’s concern for the weak is the person God identifies with in their own weakness. If you have organized your life around the convenience of your own comfort rather than the needs of those around you, this psalm calls you to examine whether you are living as someone who belongs to the LORD — because those who do bear His character toward the</w:t>
      </w:r>
      <w:r>
        <w:t xml:space="preserve"> </w:t>
      </w:r>
      <w:r>
        <w:rPr>
          <w:i/>
          <w:iCs/>
        </w:rPr>
        <w:t xml:space="preserve">dal</w:t>
      </w:r>
      <w:r>
        <w:t xml:space="preserve">, the weak and helpless.</w:t>
      </w:r>
      <w:r>
        <w:t xml:space="preserve"> </w:t>
      </w:r>
      <w:r>
        <w:rPr>
          <w:i/>
          <w:iCs/>
        </w:rPr>
        <w:t xml:space="preserve">(Will/behavior — what the reader needs to do concretely)</w:t>
      </w:r>
    </w:p>
    <w:p>
      <w:pPr>
        <w:pStyle w:val="BodyText"/>
      </w:pPr>
      <w:r>
        <w:rPr>
          <w:b/>
          <w:bCs/>
        </w:rPr>
        <w:t xml:space="preserve">5. Let the doxology of verse 13 do its work — the eternal frame is larger than the present wound.</w:t>
      </w:r>
      <w:r>
        <w:t xml:space="preserve"> </w:t>
      </w:r>
      <w:r>
        <w:t xml:space="preserve">The psalm closes not with David’s vindication fully realized but with a doxology that places all of Book I — all the laments, all the betrayals, all the enemies — within the frame of</w:t>
      </w:r>
      <w:r>
        <w:t xml:space="preserve"> </w:t>
      </w:r>
      <w:r>
        <w:t xml:space="preserve">“from everlasting to everlasting.”</w:t>
      </w:r>
      <w:r>
        <w:t xml:space="preserve"> </w:t>
      </w:r>
      <w:r>
        <w:t xml:space="preserve">The sufferer who cannot see the end of their trial is invited to speak that doxology anyway — not as denial but as orientation. Worship in suffering is not the claim that the suffering is not real; it is the claim that God is more real, more permanent, and more certain than the suffering.</w:t>
      </w:r>
      <w:r>
        <w:t xml:space="preserve"> </w:t>
      </w:r>
      <w:r>
        <w:rPr>
          <w:i/>
          <w:iCs/>
        </w:rPr>
        <w:t xml:space="preserve">(Affections/worship — what the reader needs to worship toward)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41 teaches that God’s covenant commitment (</w:t>
      </w:r>
      <w:r>
        <w:rPr>
          <w:i/>
          <w:iCs/>
        </w:rPr>
        <w:t xml:space="preserve">chesed</w:t>
      </w:r>
      <w:r>
        <w:t xml:space="preserve">) is the one constant that suffering cannot dislodge. The psalm presents a God who is personally attentive to the afflicted — who visits the sickbed, who sustains the weak, who registers the whispers of the adversary and refuses to allow the wicked to triumph over His people. Crucially, the psalm does not require suffering to make sense before God’s care is accessible: David laments amid unresolved pain and confesses sin (v. 4) without pretending to a theodicy. This is a God who meets His people where they actually are, not where they think they should be. The passage also reveals that God’s commitment to the righteous extends to the most intimate wounds — the betrayal of a trusted companion is not outside God’s knowledge or care, and Scripture’s own willingness to preserve and canonize such lament is itself an act of divine solidarity with the betrayed.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41 is theologically significant for the Reformed tradition at the intersection of three critical affirmations: the perseverance of the saints, the necessity of honest lament, and the typological unity of Scripture. The psalm’s movement from affliction to confidence is not grounded in David’s spiritual performance but in God’s covenant faithfulness —</w:t>
      </w:r>
      <w:r>
        <w:t xml:space="preserve"> </w:t>
      </w:r>
      <w:r>
        <w:rPr>
          <w:i/>
          <w:iCs/>
        </w:rPr>
        <w:t xml:space="preserve">He</w:t>
      </w:r>
      <w:r>
        <w:t xml:space="preserve"> </w:t>
      </w:r>
      <w:r>
        <w:t xml:space="preserve">upholds,</w:t>
      </w:r>
      <w:r>
        <w:t xml:space="preserve"> </w:t>
      </w:r>
      <w:r>
        <w:rPr>
          <w:i/>
          <w:iCs/>
        </w:rPr>
        <w:t xml:space="preserve">He</w:t>
      </w:r>
      <w:r>
        <w:t xml:space="preserve"> </w:t>
      </w:r>
      <w:r>
        <w:t xml:space="preserve">sustains,</w:t>
      </w:r>
      <w:r>
        <w:t xml:space="preserve"> </w:t>
      </w:r>
      <w:r>
        <w:rPr>
          <w:i/>
          <w:iCs/>
        </w:rPr>
        <w:t xml:space="preserve">He</w:t>
      </w:r>
      <w:r>
        <w:t xml:space="preserve"> </w:t>
      </w:r>
      <w:r>
        <w:t xml:space="preserve">delights. This is election-and-covenant language: God’s care for His people is not reactive to their merit but proactive from His character. The psalm also guards against a false piety that demands believers suppress lament in favor of forced positivity — it models the fully human, fully honest, fully theological cry of a man who will not pretend his suffering is less than it is. And its Messianic dimension — Jesus explicitly identifying Himself as the one whose close companion lifts his heel against Him — anchors the psalm’s promise of vindication in the resurrection: the one most thoroughly betrayed, abandoned, and crushed was raised and vindicated by the Father, and His vindication is the ground of every believer’s confidence that God will not ultimately allow the enemy to triumph over those who are His.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the first person whose body has failed, whose friends have turned, and whose enemies are confident you are finished. The LORD knew that wound before you did — He preserved the record of it in Scripture and then sent His own Son to feel it. The covenant that holds you is older than your suffering and stronger than every human betrayal. Stop waiting for your circumstances to change before you trust Him — bring what you actually have, name it as it actually is, and let the</w:t>
      </w:r>
      <w:r>
        <w:t xml:space="preserve"> </w:t>
      </w:r>
      <w:r>
        <w:rPr>
          <w:i/>
          <w:iCs/>
        </w:rPr>
        <w:t xml:space="preserve">chesed</w:t>
      </w:r>
      <w:r>
        <w:t xml:space="preserve"> </w:t>
      </w:r>
      <w:r>
        <w:t xml:space="preserve">of God be enough.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beatitude into a prosperity formula.</w:t>
      </w:r>
      <w:r>
        <w:t xml:space="preserve"> </w:t>
      </w:r>
      <w:r>
        <w:t xml:space="preserve">The temptation is to preach verses 1-3 as a cause-and-effect guarantee: give to the poor, stay healthy, avoid enemies. The rest of the psalm actively refutes this — David has cared for the weak and is still severely ill and surrounded by adversaries. The beatitude establishes identity and covenant relationship, not a transaction. Preach it as</w:t>
      </w:r>
      <w:r>
        <w:t xml:space="preserve"> </w:t>
      </w:r>
      <w:r>
        <w:t xml:space="preserve">“this is the kind of person the LORD identifies with and accompanies in suffering”</w:t>
      </w:r>
      <w:r>
        <w:t xml:space="preserve"> </w:t>
      </w:r>
      <w:r>
        <w:t xml:space="preserve">— not</w:t>
      </w:r>
      <w:r>
        <w:t xml:space="preserve"> </w:t>
      </w:r>
      <w:r>
        <w:t xml:space="preserve">“this is how to avoid suffering.”</w:t>
      </w:r>
    </w:p>
    <w:p>
      <w:pPr>
        <w:numPr>
          <w:ilvl w:val="0"/>
          <w:numId w:val="1002"/>
        </w:numPr>
      </w:pPr>
      <w:r>
        <w:rPr>
          <w:b/>
          <w:bCs/>
        </w:rPr>
        <w:t xml:space="preserve">Softening the imprecatory petition.</w:t>
      </w:r>
      <w:r>
        <w:t xml:space="preserve"> </w:t>
      </w:r>
      <w:r>
        <w:t xml:space="preserve">Many preachers skip over verse 10 or spiritualize it beyond recognition because</w:t>
      </w:r>
      <w:r>
        <w:t xml:space="preserve"> </w:t>
      </w:r>
      <w:r>
        <w:t xml:space="preserve">“raise me up to repay them”</w:t>
      </w:r>
      <w:r>
        <w:t xml:space="preserve"> </w:t>
      </w:r>
      <w:r>
        <w:t xml:space="preserve">sounds vindictive. The covenantal context must be taught: David as the LORD’s anointed is petitioning for the vindication of God’s own justice through His appointed king. The New Testament does not abolish imprecation — it fulfills it in Christ, who absorbs the judgment and rises to vindicate all those who belong to Him. Silencing the imprecation deprives the congregation of the full canon of honest prayer.</w:t>
      </w:r>
    </w:p>
    <w:p>
      <w:pPr>
        <w:numPr>
          <w:ilvl w:val="0"/>
          <w:numId w:val="1002"/>
        </w:numPr>
      </w:pPr>
      <w:r>
        <w:rPr>
          <w:b/>
          <w:bCs/>
        </w:rPr>
        <w:t xml:space="preserve">Skipping the Messianic dimension of verse 9.</w:t>
      </w:r>
      <w:r>
        <w:t xml:space="preserve"> </w:t>
      </w:r>
      <w:r>
        <w:t xml:space="preserve">This is one of the most explicit Messianic applications in the Psalter — Jesus Himself identifies it as being fulfilled in His betrayal by Judas. A sermon on Psalm 41 that does not connect to John 13:18 has failed to preach the psalm canonically. The connection is not an imposition; it is the text’s own authorized trajectory.</w:t>
      </w:r>
    </w:p>
    <w:p>
      <w:pPr>
        <w:numPr>
          <w:ilvl w:val="0"/>
          <w:numId w:val="1002"/>
        </w:numPr>
      </w:pPr>
      <w:r>
        <w:rPr>
          <w:b/>
          <w:bCs/>
        </w:rPr>
        <w:t xml:space="preserve">Treating verse 12 as full present vindication.</w:t>
      </w:r>
      <w:r>
        <w:t xml:space="preserve"> </w:t>
      </w:r>
      <w:r>
        <w:t xml:space="preserve">“You have upheld me and set me in Your presence forever”</w:t>
      </w:r>
      <w:r>
        <w:t xml:space="preserve"> </w:t>
      </w:r>
      <w:r>
        <w:t xml:space="preserve">is a statement of confidence and faith, not a report of completed circumstances. David’s enemies have not yet been repaid; his illness is not explicitly resolved. This is the language of faith grasping what is true ahead of its full experiential realization. Do not preach it as though David is reporting victory already in hand — that flattens the faith dimension and misleads suffering congregants who are still waiting.</w:t>
      </w:r>
    </w:p>
    <w:p>
      <w:pPr>
        <w:numPr>
          <w:ilvl w:val="0"/>
          <w:numId w:val="1002"/>
        </w:numPr>
      </w:pPr>
      <w:r>
        <w:rPr>
          <w:b/>
          <w:bCs/>
        </w:rPr>
        <w:t xml:space="preserve">Using the psalm to preach a generic</w:t>
      </w:r>
      <w:r>
        <w:rPr>
          <w:b/>
          <w:bCs/>
        </w:rPr>
        <w:t xml:space="preserve"> </w:t>
      </w:r>
      <w:r>
        <w:rPr>
          <w:b/>
          <w:bCs/>
        </w:rPr>
        <w:t xml:space="preserve">“God is with you in suffering”</w:t>
      </w:r>
      <w:r>
        <w:rPr>
          <w:b/>
          <w:bCs/>
        </w:rPr>
        <w:t xml:space="preserve"> </w:t>
      </w:r>
      <w:r>
        <w:rPr>
          <w:b/>
          <w:bCs/>
        </w:rPr>
        <w:t xml:space="preserve">message without engaging the specific wound of betrayal.</w:t>
      </w:r>
      <w:r>
        <w:t xml:space="preserve"> </w:t>
      </w:r>
      <w:r>
        <w:t xml:space="preserve">The most distinctive feature of Psalm 41 within the lament genre is the betrayal by the close companion in verse 9. This is not just another suffering psalm — it is specifically about the wound of betrayal by someone trusted. A sermon that reduces it to generic comfort about illness or hard times has not preached</w:t>
      </w:r>
      <w:r>
        <w:t xml:space="preserve"> </w:t>
      </w:r>
      <w:r>
        <w:rPr>
          <w:i/>
          <w:iCs/>
        </w:rPr>
        <w:t xml:space="preserve">this</w:t>
      </w:r>
      <w:r>
        <w:t xml:space="preserve"> </w:t>
      </w:r>
      <w:r>
        <w:t xml:space="preserve">psalm. Name the betrayal. Preach to those in the congregation who are sitting with exactly that wound.</w:t>
      </w:r>
    </w:p>
    <w:p>
      <w:pPr>
        <w:numPr>
          <w:ilvl w:val="0"/>
          <w:numId w:val="1002"/>
        </w:numPr>
      </w:pPr>
      <w:r>
        <w:rPr>
          <w:b/>
          <w:bCs/>
        </w:rPr>
        <w:t xml:space="preserve">Treating the doxology as part of the psalm’s argument when it is a redactional seal.</w:t>
      </w:r>
      <w:r>
        <w:t xml:space="preserve"> </w:t>
      </w:r>
      <w:r>
        <w:t xml:space="preserve">Verse 13 is the liturgical close of Book I, not the climax of Psalm 41’s own movement. It may be referenced and used — its content genuinely resonates with the psalm’s trajectory — but it should not be treated as David’s own triumphant conclusion as though the psalm’s argument naturally resolved into eternal doxology within the original composition. The distinction between the psalm’s own movement and the Psalter’s editorial shaping is worth making at least briefly, especially in a teaching context.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2026-07-14T21:04:44Z</dcterms:created>
  <dcterms:modified xsi:type="dcterms:W3CDTF">2026-07-14T21:04:44Z</dcterms:modified>
</cp:coreProperties>
</file>

<file path=docProps/custom.xml><?xml version="1.0" encoding="utf-8"?>
<Properties xmlns="http://schemas.openxmlformats.org/officeDocument/2006/custom-properties" xmlns:vt="http://schemas.openxmlformats.org/officeDocument/2006/docPropsVTypes"/>
</file>